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</w:pPr>
    </w:p>
    <w:p>
      <w:pPr>
        <w:jc w:val="center"/>
        <w:rPr>
          <w:rFonts w:hint="eastAsia" w:cs="宋体"/>
          <w:b/>
          <w:sz w:val="44"/>
          <w:szCs w:val="44"/>
          <w:lang w:val="en-US" w:eastAsia="zh-CN"/>
        </w:rPr>
      </w:pPr>
      <w:r>
        <w:rPr>
          <w:rFonts w:hint="eastAsia" w:cs="宋体"/>
          <w:b/>
          <w:sz w:val="44"/>
          <w:szCs w:val="44"/>
          <w:lang w:val="en-US" w:eastAsia="zh-CN"/>
        </w:rPr>
        <w:t>海南医学院第二附属医院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重症管理系统（心内CCU）采购</w:t>
      </w:r>
      <w:r>
        <w:rPr>
          <w:rFonts w:hint="eastAsia"/>
          <w:b/>
          <w:sz w:val="44"/>
          <w:szCs w:val="44"/>
        </w:rPr>
        <w:t>项目需求书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一、项目名称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项目名称：海南医学院第二附属医院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重症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（心内CCU）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采购项目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 xml:space="preserve">项目概述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本次项目是针对我院心内科重症监护室进行信息化建设。目前科室集合了一批先进的监测和治疗设备，医护人员虽可利用设备对重症病人进行严密观察和及时有效的治疗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但由于患者病情危重程度高，生命体征数值变化快，各种检验、检查项目多，置入的各类导管多，短时间内便产生大量的监测数据。这些数据是快速救治危重患者的关键，同时信息记录和护理措施的书写给护理工作带来很大的负担，这对医疗护理信息的实时性和准确性提出了更高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危重病人的临床治疗过程为主线，规范统一所有护理文书的书写，规范临床监护操作流程和记录方法，实现ICU工作流程的标准、规范、科学、可控。将病人的生命体征观察类项目、出入量统计、病情记录、病情评估、病人导管、医嘱执行等过程数据和护理文书集成到信息系统之中，实现自动采集生命体征数据、智能评分、快速生成特护单等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本项目建设内容为重症临床信息管理系统，包括系统所需软件的供货、安装调试、运行维护、技术培训及售后服务等内容，采购列表如下：</w:t>
      </w:r>
    </w:p>
    <w:tbl>
      <w:tblPr>
        <w:tblStyle w:val="5"/>
        <w:tblW w:w="43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716"/>
        <w:gridCol w:w="722"/>
        <w:gridCol w:w="748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物资名称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66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重症管理系统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66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含12个工作站点授权，需能与医院信息系统进行对接；5台台式一体机+5量有移动电源推车。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Hans"/>
        </w:rPr>
        <w:t>技术参数</w:t>
      </w:r>
    </w:p>
    <w:p>
      <w:pPr>
        <w:pStyle w:val="8"/>
        <w:ind w:left="0" w:leftChars="0" w:firstLine="480" w:firstLineChars="200"/>
        <w:rPr>
          <w:rFonts w:hint="eastAsia"/>
        </w:rPr>
      </w:pPr>
      <w:bookmarkStart w:id="0" w:name="_Hlk12235199"/>
      <w:r>
        <w:rPr>
          <w:rFonts w:hint="eastAsia"/>
        </w:rPr>
        <w:t>注：加“★”条款项为实质性技术参数要求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必须对此回答并完全满足这些要求。</w:t>
      </w:r>
    </w:p>
    <w:bookmarkEnd w:id="0"/>
    <w:p>
      <w:pPr>
        <w:pStyle w:val="3"/>
        <w:rPr>
          <w:rFonts w:hint="eastAsia"/>
          <w:lang w:val="en-US" w:eastAsia="zh-Hans"/>
        </w:rPr>
      </w:pPr>
    </w:p>
    <w:p>
      <w:pPr>
        <w:bidi w:val="0"/>
        <w:spacing w:line="360" w:lineRule="auto"/>
        <w:rPr>
          <w:rFonts w:hint="eastAsia" w:ascii="Songti SC Regular" w:hAnsi="Songti SC Regular" w:eastAsia="Songti SC Regular" w:cs="Songti SC Regular"/>
          <w:sz w:val="24"/>
          <w:szCs w:val="32"/>
          <w:lang w:eastAsia="zh-Hans"/>
        </w:rPr>
      </w:pPr>
      <w:r>
        <w:rPr>
          <w:rFonts w:hint="eastAsia" w:ascii="Songti SC Regular" w:hAnsi="Songti SC Regular" w:eastAsia="Songti SC Regular" w:cs="Songti SC Regular"/>
          <w:sz w:val="24"/>
          <w:szCs w:val="32"/>
          <w:lang w:val="en-US" w:eastAsia="zh-CN"/>
        </w:rPr>
        <w:t>（一）</w:t>
      </w:r>
      <w:r>
        <w:rPr>
          <w:rFonts w:hint="eastAsia" w:ascii="Songti SC Regular" w:hAnsi="Songti SC Regular" w:eastAsia="Songti SC Regular" w:cs="Songti SC Regular"/>
          <w:sz w:val="24"/>
          <w:szCs w:val="32"/>
          <w:lang w:val="en-US" w:eastAsia="zh-Hans"/>
        </w:rPr>
        <w:t>软件功能需求</w:t>
      </w:r>
      <w:r>
        <w:rPr>
          <w:rFonts w:hint="eastAsia" w:ascii="Songti SC Regular" w:hAnsi="Songti SC Regular" w:eastAsia="Songti SC Regular" w:cs="Songti SC Regular"/>
          <w:sz w:val="24"/>
          <w:szCs w:val="32"/>
          <w:lang w:eastAsia="zh-Hans"/>
        </w:rPr>
        <w:t>：</w:t>
      </w:r>
    </w:p>
    <w:p>
      <w:pPr>
        <w:bidi w:val="0"/>
        <w:spacing w:line="360" w:lineRule="auto"/>
        <w:rPr>
          <w:rFonts w:hint="eastAsia" w:ascii="Songti SC Regular" w:hAnsi="Songti SC Regular" w:eastAsia="Songti SC Regular" w:cs="Songti SC Regular"/>
          <w:sz w:val="24"/>
          <w:szCs w:val="32"/>
          <w:lang w:eastAsia="zh-Hans"/>
        </w:rPr>
      </w:pPr>
      <w:r>
        <w:rPr>
          <w:rFonts w:hint="eastAsia" w:ascii="Songti SC Regular" w:hAnsi="Songti SC Regular" w:eastAsia="Songti SC Regular" w:cs="Songti SC Regular"/>
          <w:sz w:val="24"/>
          <w:szCs w:val="32"/>
          <w:lang w:val="en-US" w:eastAsia="zh-CN"/>
        </w:rPr>
        <w:t>1、</w:t>
      </w:r>
      <w:r>
        <w:rPr>
          <w:rFonts w:hint="eastAsia" w:ascii="Songti SC Regular" w:hAnsi="Songti SC Regular" w:eastAsia="Songti SC Regular" w:cs="Songti SC Regular"/>
          <w:sz w:val="24"/>
          <w:szCs w:val="32"/>
          <w:lang w:val="en-US" w:eastAsia="zh-Hans"/>
        </w:rPr>
        <w:t>床旁护士工作站需求</w:t>
      </w:r>
      <w:r>
        <w:rPr>
          <w:rFonts w:hint="eastAsia" w:ascii="Songti SC Regular" w:hAnsi="Songti SC Regular" w:eastAsia="Songti SC Regular" w:cs="Songti SC Regular"/>
          <w:sz w:val="24"/>
          <w:szCs w:val="32"/>
          <w:lang w:eastAsia="zh-Hans"/>
        </w:rPr>
        <w:t>；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96"/>
        <w:gridCol w:w="1168"/>
        <w:gridCol w:w="6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序号</w:t>
            </w:r>
          </w:p>
        </w:tc>
        <w:tc>
          <w:tcPr>
            <w:tcW w:w="9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功能</w:t>
            </w:r>
          </w:p>
        </w:tc>
        <w:tc>
          <w:tcPr>
            <w:tcW w:w="11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子模块</w:t>
            </w:r>
          </w:p>
        </w:tc>
        <w:tc>
          <w:tcPr>
            <w:tcW w:w="60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99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患者管理功能</w:t>
            </w: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科室患者一览功能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系统可显示在科所有患者(以床号替代），分类显示（病危、病重、重点药物观察、管道、坠床、压疮评分等级），并用不同颜色标注患者危重程度；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患者信息管理功能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系统可从 HIS 获取患者信息，并可手动录入患者信息，可查看详细信息；患者可快速换床；患者出科需有登记。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历史患者查询功能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系统应默认显示最近 7 天出科患者的基本信息，并可查询详细信息。还可根据条件查询历史患者信息。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患者护理配置功能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系统可配置患者重点关注的观察项参数和出入量参数，并以模板的方式进行快速配置。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996" w:type="dxa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护理管理功能</w:t>
            </w: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医嘱信息查询功能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软件应从 HIS 主动提取患者医嘱信息，可根据时间范围进行查询，显示该患者所有的医嘱信息，根据长期/临时进行分类，并且可打印医嘱信息。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执行用药管理功能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可从 HIS 读取患者所有执行用药医嘱信息，并按长期/临时进行分类显示；按班次显示患者医嘱的执行情况；可按时间查询患者医嘱信息；实现医嘱的执行、暂停、结束等闭环操作；可快速补录医嘱信息；泵入药物自动计算结束时间，可调节泵入速度；执行医嘱信息可添加至护理记录、可自动统计到患者入量总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系统应按时间查询患者所有护理医嘱信息，根据长期/临时医嘱进行分类；记录医嘱执行时间、执行人，并标记医嘱的执行状态。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体征参数观察项功能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软件应支持临床设备的数据采集，包括监护仪、呼吸机，并自动显示采集数据；支持生理参数的报警上下限设置与颜色标注；数据显示频率可配置，可按时间段配置显示频率也可以根据时间点配置；可支持临床观察项目的动态配置；可支持数据快速录入；可按班次显示观察项目信息；可实现打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患者出入量管理功能</w:t>
            </w:r>
          </w:p>
        </w:tc>
        <w:tc>
          <w:tcPr>
            <w:tcW w:w="604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自动统计执行用药入量数据；自动统计出量和入量总计；并且可以通过图形显示每一班次出入量；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自动统计执行用药入量数据；自动统计出量和入量总计；并且可以通过图形显示每一班次出入量；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可支持出入量项目的动态配置；出入量数据可打印。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护理记录模板的方式快速录入患者护理记录信息；针对患者特殊情况可以发送消息的方式报告医生；可插入执行医嘱信息，常规信息快速录入；可按时间查询记录信息，并按班次显示；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支持出入量项目的动态配置；出入量数据可打印。护理记录模板的方式快速录入患者护理记录信息；针对患者特殊情况可以发送消息的方式报告医生；可插入执行医嘱信息，常规信息快速录入；可按时间查询记录信息，并按班次显示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支持护理记录能够插入从手机拍摄的照片、录像和录音；支持特殊字符的录入，如数字上标等。护理记录可打印。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管道信息管理功能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根据医嘱信息自动提取导管信息，并显示；可手动新增导管信息；可进行快速换管；支持定期换管提示；记录拔管操作（计划/非计划，用于质控统计）；可记录导管观察记录，并可快速录入观察记录；导管使用信息可打印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护理记录模板的方式快速录入患者护理记录信息；针对患者特殊情况可以发送消息的方式报告医生；可插入执行医嘱信息，常规信息快速录入；可按时间查询记录信息，并按班次显示；支持护理记录能够插入从手机拍摄的照片、录像和录音；支持特殊字符的录入，如数字上标等。护理记录可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护嘱执行功能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执行护嘱信息可配置；护嘱执行时间需有提示；记录护嘱执行时间；按时间查询护嘱信息；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评分管理功能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可快速进行患者各种评分操作，主要包括：GCS、压疮、Padua、管路滑脱、镇痛、镇静、谵妄、营养筛查、疼痛、治疗干预；能以趋势图方式展示评分数据。压疮部位图支持人体部位显示；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交接班信息管理功能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支持当班未执行事项交班提醒；可指定接班护士，并发送相关备注信息到接班护士。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血气数据管理功能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支持从 HIS 读取患者血气数据；血气参数可动态配置；可补录血气信息；需支持审核；血气信息可打印。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耗材统计功能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快速录入患者使用耗材信息、数量；同种耗材多次增加自动合计，并可查看每次详情；耗材信息可打印。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质控预防功能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系统应支持动态配置质控预防参数；按时间查询质控预防数据；可补录数据；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质量评估功能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支持记录患者三管使用情况、护理措施、评分、微生物检查等信息的记录；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CRRT记录功能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记录患者 CRRT 相关各项参数，并提供打印。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常用表单打印功能</w:t>
            </w:r>
          </w:p>
        </w:tc>
        <w:tc>
          <w:tcPr>
            <w:tcW w:w="6045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打印项目需包含：长期医嘱、临时医嘱、护理记录单、血气单、体温单、评分表、集束化、等日常用表。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表单导出功能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显示所有操作规范类的文档，并提供下载和打印。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工作排班显示功能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实现护士的日常排班、可通过大屏幕显示护士的排班信息、排班表可打印。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1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99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通知公告功能</w:t>
            </w:r>
          </w:p>
        </w:tc>
        <w:tc>
          <w:tcPr>
            <w:tcW w:w="604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护士长应有权限可发送通知消息，护士登陆系统可查看；并反馈查看情况；支持在留言中插入手机拍摄的图片、视频、语音功能。</w:t>
            </w:r>
          </w:p>
        </w:tc>
      </w:tr>
    </w:tbl>
    <w:p>
      <w:pPr>
        <w:bidi w:val="0"/>
        <w:spacing w:line="360" w:lineRule="auto"/>
        <w:rPr>
          <w:rFonts w:hint="eastAsia" w:ascii="Songti SC Regular" w:hAnsi="Songti SC Regular" w:eastAsia="Songti SC Regular" w:cs="Songti SC Regular"/>
          <w:lang w:eastAsia="zh-Hans"/>
        </w:rPr>
      </w:pPr>
    </w:p>
    <w:p>
      <w:pPr>
        <w:bidi w:val="0"/>
        <w:spacing w:line="360" w:lineRule="auto"/>
        <w:rPr>
          <w:rFonts w:hint="eastAsia" w:ascii="Songti SC Regular" w:hAnsi="Songti SC Regular" w:eastAsia="Songti SC Regular" w:cs="Songti SC Regular"/>
          <w:sz w:val="24"/>
          <w:szCs w:val="24"/>
          <w:lang w:eastAsia="zh-Hans"/>
        </w:rPr>
      </w:pP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CN"/>
        </w:rPr>
        <w:t>2、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  <w:t>医生工作站需求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eastAsia="zh-Hans"/>
        </w:rPr>
        <w:t>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012"/>
        <w:gridCol w:w="1163"/>
        <w:gridCol w:w="6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序号</w:t>
            </w:r>
          </w:p>
        </w:tc>
        <w:tc>
          <w:tcPr>
            <w:tcW w:w="101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功能</w:t>
            </w:r>
          </w:p>
        </w:tc>
        <w:tc>
          <w:tcPr>
            <w:tcW w:w="116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子模块</w:t>
            </w:r>
          </w:p>
        </w:tc>
        <w:tc>
          <w:tcPr>
            <w:tcW w:w="602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101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医生管理功能</w:t>
            </w: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科室患者一览功能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显示在科所有患者基本信息和生命体征数据。其中生命体征各项数据应该全部实时获取，并按照配置上限下限作出警告提示。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呼吸循环功能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系统支持查看血流动力学参数趋势图、活性药物使用趋势图、心功能检验参数趋势图、出入量累计平衡柱状图、呼吸相关参数趋势图；其中所有参数均可动态配置。趋势图支持时间范围显示，并可拖动查看;数据同一界面展示，可对比分析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感染控制功能</w:t>
            </w:r>
          </w:p>
        </w:tc>
        <w:tc>
          <w:tcPr>
            <w:tcW w:w="6021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支持查看感染控制相关体征数据和检验数据趋势图、抗生素使用趋势图；其中所有参数应可动态配置；趋势图应支持时间范围显示，并可拖动查看；数据同一界面展示，并且可对比分析；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肝肾功能监测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支持查看肝肾功能相关检验数据趋势图，出入量累计平衡柱状图；并且其中所有参数可动态配置；趋势图支持时间范围显示，并可拖动查看；数据同一界面展示，并且可对比分析；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营养情况监测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支持查看患者所有肠内营养执行、静脉营养执行、腰腹测量趋势图；其中所有参数可动态配置；趋势图支持时间范围显示，并可拖动查看；数据同一界面展示，并且可对比分析；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医生评分管理功能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▲支持重症医学科所需基本评分，需包含：APACHEⅡ、SOFA、镇静(Ramsay)、急性胰腺炎、诺顿、深静脉血栓、内科静脉血栓、巴氏指数、跌倒、静脉血栓、Riker 镇静、躁动评分(SAS)、危重病人 APACHE III 评分、MODS（多器官功能障碍评分系统）、Balthazar 的 CT 评分、COPD 的严重程度分级、SIRS 诊断标准评分、CRAMS 评分等各种评分；并且可提供趋势图显示；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vMerge w:val="restart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检验数据观察功能</w:t>
            </w:r>
          </w:p>
        </w:tc>
        <w:tc>
          <w:tcPr>
            <w:tcW w:w="6021" w:type="dxa"/>
            <w:vMerge w:val="restart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支持从 LIS 获取患者所有的检验报告信息；按时间范围查询患者的检验报告；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▲根据时间查询显示患者所有检验项目；根据检验项目名称查询该项目中所有检验参数得值；选择每一个参数，并且应显示时间范围内该参数的趋势图。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▲根据条件查询患者信息；查询条件可动态配置；查询结果可导出excel;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602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患者抢救记录功能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根据时间查询所有抢救患者的信息，可查询登陆人抢救的患者和全部抢救的患者。查询结果可打印；数据可补录完整。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影像数据观察功能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支持从 PACS 系统获取图像、报告数据并且存储；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101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科室统计功能</w:t>
            </w: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质控信息统计功能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能够按时间统计科室质控数据(2015 国家标准)，以列表和饼图显示；并且可以导出 excel；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护嘱统计功能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按时间统计科室所有患者执行的护嘱数量，以列表和饼图显示；并且可以导出 excel；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设备统计功能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▲按时间统计所有设备的使用时长，以列表和饼图显示；并且可以导出 excel；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患者查询功能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按时间查询患者信息，可查询当前登录人所负责的患者，也可查询科室的所有患者，并且可导出 excel；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耗材统计功能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▲按时间统计整个科室一段时间内使用的各种耗材的数量综合，以表格和图形的方式展示，并可实现导出 excel。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医护工作量统计功能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可以统计医生和护士的工作量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101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科室管理功能</w:t>
            </w: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人员信息管理功能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可从 HIS 获取科室所有用户信息；可修改密码，支持手写板上传电子签名；支持模板的方式导入用户信息；也可手动录入用户信息；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设备配置功能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支持模板的方式导入设备信息；也可手动录入设备信息；并可记录设备的采购、维修等信息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权限配置</w:t>
            </w:r>
          </w:p>
        </w:tc>
        <w:tc>
          <w:tcPr>
            <w:tcW w:w="6021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可配置不同的角色并分配给每一个登陆用户，支持用户访问权限控制；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可记录用户对系统的每一个操作；记录数据需包括：操作时间、操作人、操作表单、操作动作；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602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4</w:t>
            </w:r>
          </w:p>
        </w:tc>
        <w:tc>
          <w:tcPr>
            <w:tcW w:w="1012" w:type="dxa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系统基础数据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维护功能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护理计划配置功能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可配置新增护理计划，并新增护理计划内容；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用药方式配置功能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可配置药品的所有用药方式，并用于快速药品医嘱的用法录入；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药品单位配置功能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可配置药品的所有单位，并用于快速药品医嘱的单位录入；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导管配置功能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可按类型配置导管信息，并用于快速录入患者使用导管的数据；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药品配置功能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可以从 HIS 获取所有药品信息；支持模板的方式导入药品信息，也可手动录入药品信息；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护理记录模版配置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可配置护理记录的模板，并用于护理记录的快速录入；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床位配置功能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可配置科室的名称以及床位数；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设备绑定功能</w:t>
            </w:r>
          </w:p>
        </w:tc>
        <w:tc>
          <w:tcPr>
            <w:tcW w:w="6021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可配置所有 ICU 科室的床位状态、以及绑定床旁设备。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耗材使用登记功能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可按类型配置科室所有耗材，并用于快速耗材使用信息的录入；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药品频次配置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可配置药品的所有使用频次，并用于快速录入药品使用频次；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患者检索配置</w:t>
            </w:r>
          </w:p>
        </w:tc>
        <w:tc>
          <w:tcPr>
            <w:tcW w:w="6021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可配置检索条件，用于快速配置患者检索条件。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观察项配置功能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可配置患者默认显示的观察项和出入量参数，并用于快速给患者配置显示参数；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101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医护患协同展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示功能</w:t>
            </w:r>
          </w:p>
        </w:tc>
        <w:tc>
          <w:tcPr>
            <w:tcW w:w="1163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医护患协同</w:t>
            </w:r>
          </w:p>
        </w:tc>
        <w:tc>
          <w:tcPr>
            <w:tcW w:w="6021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▲系统可配置大屏可显示医护人员当班情况、重点护理对象情况、出入科室汇总情况、科室公告等信息，并可根据院方需求进行灵活配置。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602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6</w:t>
            </w:r>
          </w:p>
        </w:tc>
        <w:tc>
          <w:tcPr>
            <w:tcW w:w="101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科研功能</w:t>
            </w: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知识库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▲系统应支持科研项目的管理，项目信息、里程碑管理、例会记录等；系统应支持文献的管理，存储、记录、查询；并可支持数据导出成 PDF、EXCEL 等格式。此部分需满足模块化要求，可与我院现有系统单独对接。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流程图编写</w:t>
            </w: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内置流程图制作功能，支持快速编辑、采用拖拽模式。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7</w:t>
            </w:r>
          </w:p>
        </w:tc>
        <w:tc>
          <w:tcPr>
            <w:tcW w:w="101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基础架构</w:t>
            </w:r>
          </w:p>
        </w:tc>
        <w:tc>
          <w:tcPr>
            <w:tcW w:w="1163" w:type="dxa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▲要求采用大数据技术，如 Hadoop、MongoDB 等基于大数据的数据库技术。明确数据库是商业或开源软件，不给医院造成知识产权的瑕疵，如所投产品包含商业软件如 Oracle、Sql Server 数据库。出具厂商有效授权文件或合法来源证明。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602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▲支持跨平台技术，需详细阐述其跨平台技术的实现：支持在Linux、Windows、Mac 等使用。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8</w:t>
            </w:r>
          </w:p>
        </w:tc>
        <w:tc>
          <w:tcPr>
            <w:tcW w:w="101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接口及调研报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告</w:t>
            </w:r>
          </w:p>
        </w:tc>
        <w:tc>
          <w:tcPr>
            <w:tcW w:w="1163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6021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▲投标厂商需提供调研报告，并详细阐述使用各仪器设备的连接方案。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6021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01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163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602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10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兼容性</w:t>
            </w:r>
          </w:p>
        </w:tc>
        <w:tc>
          <w:tcPr>
            <w:tcW w:w="11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60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为保障重症数据完整性与一致性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需满足与医院现有重症系统兼容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提供对接方案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）</w:t>
            </w:r>
          </w:p>
        </w:tc>
      </w:tr>
    </w:tbl>
    <w:p>
      <w:pPr>
        <w:pStyle w:val="3"/>
        <w:rPr>
          <w:rFonts w:hint="eastAsia" w:ascii="Songti SC Regular" w:hAnsi="Songti SC Regular" w:eastAsia="Songti SC Regular" w:cs="Songti SC Regular"/>
          <w:sz w:val="24"/>
          <w:szCs w:val="24"/>
          <w:lang w:eastAsia="zh-Hans"/>
        </w:rPr>
      </w:pPr>
    </w:p>
    <w:p>
      <w:pPr>
        <w:pStyle w:val="3"/>
        <w:rPr>
          <w:rFonts w:hint="eastAsia" w:ascii="Songti SC Regular" w:hAnsi="Songti SC Regular" w:eastAsia="Songti SC Regular" w:cs="Songti SC Regular"/>
          <w:sz w:val="24"/>
          <w:szCs w:val="24"/>
          <w:lang w:eastAsia="zh-Hans"/>
        </w:rPr>
      </w:pPr>
    </w:p>
    <w:p>
      <w:pPr>
        <w:bidi w:val="0"/>
        <w:spacing w:line="360" w:lineRule="auto"/>
        <w:rPr>
          <w:rFonts w:hint="eastAsia" w:ascii="Songti SC Regular" w:hAnsi="Songti SC Regular" w:eastAsia="Songti SC Regular" w:cs="Songti SC Regular"/>
          <w:sz w:val="24"/>
          <w:szCs w:val="24"/>
          <w:lang w:eastAsia="zh-Hans"/>
        </w:rPr>
      </w:pPr>
      <w:r>
        <w:rPr>
          <w:rFonts w:hint="eastAsia" w:ascii="Songti SC Regular" w:hAnsi="Songti SC Regular" w:eastAsia="Songti SC Regular" w:cs="Songti SC Regular"/>
          <w:sz w:val="24"/>
          <w:szCs w:val="24"/>
          <w:lang w:eastAsia="zh-CN"/>
        </w:rPr>
        <w:t>（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CN"/>
        </w:rPr>
        <w:t>二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eastAsia="zh-CN"/>
        </w:rPr>
        <w:t>）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eastAsia="zh-Hans"/>
        </w:rPr>
        <w:t>接口开发对接服务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360" w:lineRule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eastAsia="zh-Hans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360" w:lineRule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eastAsia="zh-Hans"/>
              </w:rPr>
              <w:t>功能</w:t>
            </w:r>
          </w:p>
        </w:tc>
        <w:tc>
          <w:tcPr>
            <w:tcW w:w="6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360" w:lineRule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eastAsia="zh-Hans"/>
              </w:rPr>
              <w:t>功能要求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360" w:lineRule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360" w:lineRule="auto"/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  <w:lang w:eastAsia="zh-Hans"/>
              </w:rPr>
              <w:t>接口开发对接服务</w:t>
            </w:r>
          </w:p>
        </w:tc>
        <w:tc>
          <w:tcPr>
            <w:tcW w:w="6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kern w:val="2"/>
                <w:sz w:val="24"/>
                <w:szCs w:val="24"/>
                <w:lang w:val="en-US" w:eastAsia="zh-Hans" w:bidi="ar-SA"/>
              </w:rPr>
              <w:t>★系统需与我院HIS、</w:t>
            </w:r>
            <w:r>
              <w:rPr>
                <w:rFonts w:hint="eastAsia" w:ascii="Songti SC Regular" w:hAnsi="Songti SC Regular" w:eastAsia="Songti SC Regular" w:cs="Songti SC Regular"/>
                <w:kern w:val="2"/>
                <w:sz w:val="24"/>
                <w:szCs w:val="24"/>
                <w:lang w:val="en-US" w:eastAsia="zh-CN" w:bidi="ar-SA"/>
              </w:rPr>
              <w:t>EMR、</w:t>
            </w:r>
            <w:r>
              <w:rPr>
                <w:rFonts w:hint="eastAsia" w:ascii="Songti SC Regular" w:hAnsi="Songti SC Regular" w:eastAsia="Songti SC Regular" w:cs="Songti SC Regular"/>
                <w:kern w:val="2"/>
                <w:sz w:val="24"/>
                <w:szCs w:val="24"/>
                <w:lang w:val="en-US" w:eastAsia="zh-Hans" w:bidi="ar-SA"/>
              </w:rPr>
              <w:t>LIS等系统对接，实现提取患者基本信息、医嘱、检验结果、共享ICU患者信息等功能。提供调试方案或可连接证明；</w:t>
            </w:r>
          </w:p>
        </w:tc>
      </w:tr>
    </w:tbl>
    <w:p>
      <w:pPr>
        <w:pStyle w:val="3"/>
        <w:rPr>
          <w:rFonts w:hint="eastAsia" w:ascii="Songti SC Regular" w:hAnsi="Songti SC Regular" w:eastAsia="Songti SC Regular" w:cs="Songti SC Regular"/>
          <w:sz w:val="24"/>
          <w:szCs w:val="24"/>
          <w:lang w:eastAsia="zh-Hans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pStyle w:val="3"/>
        <w:rPr>
          <w:rFonts w:hint="default"/>
          <w:lang w:eastAsia="zh-Hans"/>
        </w:rPr>
      </w:pPr>
    </w:p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before="60" w:beforeLines="0"/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样式"/>
    <w:basedOn w:val="1"/>
    <w:qFormat/>
    <w:uiPriority w:val="0"/>
    <w:pPr>
      <w:widowControl/>
      <w:snapToGrid w:val="0"/>
      <w:spacing w:line="360" w:lineRule="auto"/>
      <w:ind w:firstLine="480" w:firstLineChars="200"/>
    </w:pPr>
    <w:rPr>
      <w:rFonts w:ascii="Times New Roman" w:hAnsi="Times New Roman" w:eastAsia="宋体"/>
      <w:sz w:val="24"/>
      <w:szCs w:val="20"/>
    </w:rPr>
  </w:style>
  <w:style w:type="paragraph" w:customStyle="1" w:styleId="8">
    <w:name w:val="标准正文样式"/>
    <w:basedOn w:val="9"/>
    <w:qFormat/>
    <w:uiPriority w:val="0"/>
    <w:pPr>
      <w:ind w:firstLine="200"/>
    </w:pPr>
  </w:style>
  <w:style w:type="paragraph" w:customStyle="1" w:styleId="9">
    <w:name w:val="样式 样式 正文首行缩进 2 + 首行缩进:  2 字符 + 首行缩进:  2 字符"/>
    <w:basedOn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2023-09-11T02:00:27Z</dcterms:created>
  <dc:creator>Administrator</dc:creator>
  <cp:lastModifiedBy>Administrator</cp:lastModifiedBy>
  <dcterms:modified xsi:type="dcterms:W3CDTF">2023-09-11T02:02:58Z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