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bookmarkStart w:id="0" w:name="_Toc84762061"/>
      <w:r>
        <w:rPr>
          <w:rFonts w:hint="eastAsia" w:ascii="方正小标宋简体" w:hAnsi="方正小标宋简体" w:eastAsia="方正小标宋简体" w:cs="方正小标宋简体"/>
          <w:b w:val="0"/>
          <w:bCs w:val="0"/>
          <w:color w:val="000000"/>
          <w:kern w:val="0"/>
          <w:sz w:val="44"/>
          <w:szCs w:val="44"/>
          <w:lang w:val="en-US" w:eastAsia="zh-CN" w:bidi="ar"/>
        </w:rPr>
        <w:t>海南医科大学第二附属医院</w:t>
      </w:r>
    </w:p>
    <w:p>
      <w:pPr>
        <w:keepNext w:val="0"/>
        <w:keepLines w:val="0"/>
        <w:pageBreakBefore w:val="0"/>
        <w:widowControl/>
        <w:kinsoku/>
        <w:wordWrap/>
        <w:overflowPunct/>
        <w:topLinePunct w:val="0"/>
        <w:bidi w:val="0"/>
        <w:snapToGrid/>
        <w:spacing w:line="560" w:lineRule="exact"/>
        <w:jc w:val="center"/>
        <w:textAlignment w:val="auto"/>
        <w:rPr>
          <w:rFonts w:hint="default"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数字化内镜规范诊疗系统项目初步设计项目编制服务</w:t>
      </w:r>
    </w:p>
    <w:p>
      <w:pPr>
        <w:keepNext w:val="0"/>
        <w:keepLines w:val="0"/>
        <w:pageBreakBefore w:val="0"/>
        <w:widowControl/>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numPr>
          <w:ilvl w:val="0"/>
          <w:numId w:val="0"/>
        </w:numPr>
        <w:kinsoku/>
        <w:wordWrap/>
        <w:overflowPunct/>
        <w:topLinePunct w:val="0"/>
        <w:bidi w:val="0"/>
        <w:snapToGrid/>
        <w:spacing w:line="560" w:lineRule="exact"/>
        <w:jc w:val="left"/>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1</w:t>
      </w:r>
      <w:r>
        <w:rPr>
          <w:rFonts w:hint="eastAsia" w:ascii="仿宋" w:hAnsi="仿宋" w:eastAsia="仿宋" w:cs="仿宋"/>
          <w:b/>
          <w:bCs/>
          <w:color w:val="000000"/>
          <w:kern w:val="0"/>
          <w:sz w:val="32"/>
          <w:szCs w:val="32"/>
          <w:lang w:val="en-US" w:eastAsia="zh-CN" w:bidi="ar"/>
        </w:rPr>
        <w:t>、项目名称</w:t>
      </w:r>
    </w:p>
    <w:p>
      <w:pPr>
        <w:keepNext w:val="0"/>
        <w:keepLines w:val="0"/>
        <w:pageBreakBefore w:val="0"/>
        <w:widowControl/>
        <w:kinsoku/>
        <w:wordWrap/>
        <w:overflowPunct/>
        <w:topLinePunct w:val="0"/>
        <w:bidi w:val="0"/>
        <w:snapToGrid/>
        <w:spacing w:line="560" w:lineRule="exact"/>
        <w:ind w:firstLine="64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项目名称</w:t>
      </w:r>
      <w:r>
        <w:rPr>
          <w:rFonts w:hint="eastAsia" w:ascii="仿宋_GB2312" w:hAnsi="仿宋_GB2312" w:eastAsia="仿宋_GB2312" w:cs="仿宋_GB2312"/>
          <w:color w:val="000000"/>
          <w:kern w:val="0"/>
          <w:sz w:val="32"/>
          <w:szCs w:val="32"/>
          <w:lang w:val="en-US" w:eastAsia="zh-CN" w:bidi="ar"/>
        </w:rPr>
        <w:t>：海南医科大学第二附属医院数字化内镜规范诊疗系统项目初步设计项目编制服务</w:t>
      </w:r>
      <w:bookmarkEnd w:id="0"/>
    </w:p>
    <w:p>
      <w:pPr>
        <w:keepNext w:val="0"/>
        <w:keepLines w:val="0"/>
        <w:pageBreakBefore w:val="0"/>
        <w:widowControl/>
        <w:numPr>
          <w:ilvl w:val="0"/>
          <w:numId w:val="0"/>
        </w:numPr>
        <w:kinsoku/>
        <w:wordWrap/>
        <w:overflowPunct/>
        <w:topLinePunct w:val="0"/>
        <w:bidi w:val="0"/>
        <w:snapToGrid/>
        <w:spacing w:line="560" w:lineRule="exact"/>
        <w:jc w:val="left"/>
        <w:textAlignment w:val="auto"/>
        <w:rPr>
          <w:rFonts w:hint="default" w:ascii="仿宋" w:hAnsi="仿宋" w:eastAsia="仿宋" w:cs="仿宋"/>
          <w:b/>
          <w:bCs/>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2</w:t>
      </w:r>
      <w:r>
        <w:rPr>
          <w:rFonts w:hint="eastAsia" w:ascii="仿宋" w:hAnsi="仿宋" w:eastAsia="仿宋" w:cs="仿宋"/>
          <w:b/>
          <w:bCs/>
          <w:color w:val="000000"/>
          <w:kern w:val="0"/>
          <w:sz w:val="32"/>
          <w:szCs w:val="32"/>
          <w:lang w:val="en-US" w:eastAsia="zh-CN" w:bidi="ar"/>
        </w:rPr>
        <w:t>、项目预算</w:t>
      </w:r>
    </w:p>
    <w:p>
      <w:pPr>
        <w:keepNext w:val="0"/>
        <w:keepLines w:val="0"/>
        <w:pageBreakBefore w:val="0"/>
        <w:widowControl/>
        <w:numPr>
          <w:ilvl w:val="0"/>
          <w:numId w:val="0"/>
        </w:numPr>
        <w:kinsoku/>
        <w:wordWrap/>
        <w:overflowPunct/>
        <w:topLinePunct w:val="0"/>
        <w:bidi w:val="0"/>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金额：¥</w:t>
      </w:r>
      <w:r>
        <w:rPr>
          <w:rFonts w:hint="default" w:ascii="仿宋_GB2312" w:hAnsi="仿宋_GB2312" w:eastAsia="仿宋_GB2312" w:cs="仿宋_GB2312"/>
          <w:color w:val="000000"/>
          <w:kern w:val="0"/>
          <w:sz w:val="32"/>
          <w:szCs w:val="32"/>
          <w:lang w:val="en-US" w:eastAsia="zh-CN" w:bidi="ar"/>
        </w:rPr>
        <w:t>33000.00</w:t>
      </w:r>
      <w:r>
        <w:rPr>
          <w:rFonts w:hint="eastAsia" w:ascii="仿宋_GB2312" w:hAnsi="仿宋_GB2312" w:eastAsia="仿宋_GB2312" w:cs="仿宋_GB2312"/>
          <w:color w:val="000000"/>
          <w:kern w:val="0"/>
          <w:sz w:val="32"/>
          <w:szCs w:val="32"/>
          <w:lang w:val="en-US" w:eastAsia="zh-CN" w:bidi="ar"/>
        </w:rPr>
        <w:t>（人民币叁万叁仟元整）</w:t>
      </w:r>
    </w:p>
    <w:p>
      <w:pPr>
        <w:keepNext w:val="0"/>
        <w:keepLines w:val="0"/>
        <w:pageBreakBefore w:val="0"/>
        <w:widowControl/>
        <w:numPr>
          <w:ilvl w:val="0"/>
          <w:numId w:val="0"/>
        </w:numPr>
        <w:kinsoku/>
        <w:wordWrap/>
        <w:overflowPunct/>
        <w:topLinePunct w:val="0"/>
        <w:bidi w:val="0"/>
        <w:snapToGrid/>
        <w:spacing w:line="560" w:lineRule="exact"/>
        <w:jc w:val="left"/>
        <w:textAlignment w:val="auto"/>
        <w:rPr>
          <w:rFonts w:hint="eastAsia" w:ascii="仿宋" w:hAnsi="仿宋" w:eastAsia="仿宋" w:cs="仿宋"/>
          <w:b/>
          <w:bCs/>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3</w:t>
      </w:r>
      <w:r>
        <w:rPr>
          <w:rFonts w:hint="eastAsia" w:ascii="仿宋" w:hAnsi="仿宋" w:eastAsia="仿宋" w:cs="仿宋"/>
          <w:b/>
          <w:bCs/>
          <w:color w:val="000000"/>
          <w:kern w:val="0"/>
          <w:sz w:val="32"/>
          <w:szCs w:val="32"/>
          <w:lang w:val="en-US" w:eastAsia="zh-CN" w:bidi="ar"/>
        </w:rPr>
        <w:t>、项目简介</w:t>
      </w:r>
    </w:p>
    <w:p>
      <w:pPr>
        <w:pStyle w:val="2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贯彻落实《海南省推进优质医疗资源逐级下沉实施方案》，充分发挥省级龙头医院的优势，在用好既有信息化资源的前提下，建立覆盖全省各级医疗机构的呼吸、消化内镜数字化诊疗指导平台，实现对呼吸、消化内镜现场指导、实时监测、远程会诊和技术培训。</w:t>
      </w:r>
    </w:p>
    <w:p>
      <w:pPr>
        <w:pStyle w:val="2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立覆盖全省各级医疗机构的呼吸、消化内镜数字化质量控制平台，加强内镜诊疗及管理质量全程监控，定期进行质量分析和改进，提升管理和诊疗质量，达到诊疗质量同质化。提高基层医疗机构的呼吸、消化内镜诊疗及手术水平，提高患者的确诊率和治愈率，降低患者的转诊率和病死率。促进省内呼吸、消化内镜学科的发展，形成一套科学、规范的现场指导和远程指导、数据质控相结合的诊疗指导体系。</w:t>
      </w:r>
    </w:p>
    <w:p>
      <w:pPr>
        <w:keepNext w:val="0"/>
        <w:keepLines w:val="0"/>
        <w:pageBreakBefore w:val="0"/>
        <w:widowControl/>
        <w:numPr>
          <w:ilvl w:val="0"/>
          <w:numId w:val="0"/>
        </w:numPr>
        <w:kinsoku/>
        <w:wordWrap/>
        <w:overflowPunct/>
        <w:topLinePunct w:val="0"/>
        <w:bidi w:val="0"/>
        <w:snapToGrid/>
        <w:spacing w:line="560" w:lineRule="exact"/>
        <w:jc w:val="left"/>
        <w:textAlignment w:val="auto"/>
        <w:rPr>
          <w:rFonts w:hint="default" w:ascii="仿宋" w:hAnsi="仿宋" w:eastAsia="仿宋" w:cs="仿宋"/>
          <w:b/>
          <w:bCs/>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4</w:t>
      </w:r>
      <w:r>
        <w:rPr>
          <w:rFonts w:hint="eastAsia" w:ascii="仿宋" w:hAnsi="仿宋" w:eastAsia="仿宋" w:cs="仿宋"/>
          <w:b/>
          <w:bCs/>
          <w:color w:val="000000"/>
          <w:kern w:val="0"/>
          <w:sz w:val="32"/>
          <w:szCs w:val="32"/>
          <w:lang w:val="en-US" w:eastAsia="zh-CN" w:bidi="ar"/>
        </w:rPr>
        <w:t>、建设目标</w:t>
      </w:r>
    </w:p>
    <w:p>
      <w:pPr>
        <w:pStyle w:val="2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国家卫生健康委《关于进一步健全机制推动城市医疗资源向县级医院和城乡基层下沉的通知》(国卫医政发[2024]19号)、《海南省卫生健康委员会关于印发2024年省属优质医疗资源下沉工作任务清单的通知》（琼卫体改函〔2024〕5号）、《海南省数字健康“十四五”发展规划》（琼卫规划〔2022〕2号）等文件精神要求，因海南省内镜发展存在短板，通过加快省级数字化内镜规范诊疗系统建设，实现内镜诊疗数字化、指导远程化、网络一体化，提高诊疗质量控制，加速并可持续提升基层医院内镜诊疗质量，扩展基层医院诊疗项目，提升基层医院诊疗能力，促进优质医疗资源扩容并向群众身边延伸，助力更高水平健康岛建设。</w:t>
      </w:r>
    </w:p>
    <w:p>
      <w:pPr>
        <w:keepNext w:val="0"/>
        <w:keepLines w:val="0"/>
        <w:pageBreakBefore w:val="0"/>
        <w:widowControl/>
        <w:numPr>
          <w:ilvl w:val="0"/>
          <w:numId w:val="0"/>
        </w:numPr>
        <w:kinsoku/>
        <w:wordWrap/>
        <w:overflowPunct/>
        <w:topLinePunct w:val="0"/>
        <w:bidi w:val="0"/>
        <w:snapToGrid/>
        <w:spacing w:line="560" w:lineRule="exact"/>
        <w:jc w:val="left"/>
        <w:textAlignment w:val="auto"/>
        <w:rPr>
          <w:rFonts w:hint="default" w:ascii="仿宋" w:hAnsi="仿宋" w:eastAsia="仿宋" w:cs="仿宋"/>
          <w:b/>
          <w:bCs/>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5</w:t>
      </w:r>
      <w:r>
        <w:rPr>
          <w:rFonts w:hint="eastAsia" w:ascii="仿宋" w:hAnsi="仿宋" w:eastAsia="仿宋" w:cs="仿宋"/>
          <w:b/>
          <w:bCs/>
          <w:color w:val="000000"/>
          <w:kern w:val="0"/>
          <w:sz w:val="32"/>
          <w:szCs w:val="32"/>
          <w:lang w:val="en-US" w:eastAsia="zh-CN" w:bidi="ar"/>
        </w:rPr>
        <w:t>、建设内容</w:t>
      </w:r>
    </w:p>
    <w:p>
      <w:pPr>
        <w:pStyle w:val="2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建设省级数字化内镜规范诊疗系统项目，包括以下内容：</w:t>
      </w:r>
    </w:p>
    <w:p>
      <w:pPr>
        <w:pStyle w:val="2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1.建立数据中心，整合患者的临床数据、监测数据等信息。</w:t>
      </w:r>
    </w:p>
    <w:p>
      <w:pPr>
        <w:pStyle w:val="2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2.配备高清视频会议</w:t>
      </w:r>
      <w:bookmarkStart w:id="1" w:name="_GoBack"/>
      <w:bookmarkEnd w:id="1"/>
      <w:r>
        <w:rPr>
          <w:rFonts w:hint="eastAsia" w:ascii="仿宋_GB2312" w:hAnsi="仿宋_GB2312" w:eastAsia="仿宋_GB2312" w:cs="仿宋_GB2312"/>
          <w:color w:val="000000"/>
          <w:kern w:val="0"/>
          <w:sz w:val="32"/>
          <w:szCs w:val="32"/>
          <w:lang w:val="en-US" w:eastAsia="zh-CN" w:bidi="ar"/>
        </w:rPr>
        <w:t>系统、远程监测设备等硬件设施。</w:t>
      </w:r>
    </w:p>
    <w:p>
      <w:pPr>
        <w:pStyle w:val="21"/>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3.开发建数字化远程监测诊疗平台，实现病历共享、图像传输、实时在线会诊等功能。</w:t>
      </w:r>
    </w:p>
    <w:p>
      <w:pPr>
        <w:pStyle w:val="15"/>
        <w:ind w:firstLine="0" w:firstLineChars="0"/>
        <w:rPr>
          <w:rFonts w:hint="eastAsia" w:ascii="仿宋" w:hAnsi="仿宋" w:eastAsia="仿宋" w:cs="仿宋"/>
          <w:b/>
          <w:bCs/>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6</w:t>
      </w:r>
      <w:r>
        <w:rPr>
          <w:rFonts w:hint="eastAsia" w:ascii="仿宋" w:hAnsi="仿宋" w:eastAsia="仿宋" w:cs="仿宋"/>
          <w:b/>
          <w:bCs/>
          <w:color w:val="000000"/>
          <w:kern w:val="0"/>
          <w:sz w:val="32"/>
          <w:szCs w:val="32"/>
          <w:lang w:val="en-US" w:eastAsia="zh-CN" w:bidi="ar"/>
        </w:rPr>
        <w:t>、服务内容及要求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190"/>
        <w:gridCol w:w="2415"/>
        <w:gridCol w:w="88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79"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序号</w:t>
            </w:r>
          </w:p>
        </w:tc>
        <w:tc>
          <w:tcPr>
            <w:tcW w:w="2190"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服务内容</w:t>
            </w:r>
          </w:p>
        </w:tc>
        <w:tc>
          <w:tcPr>
            <w:tcW w:w="2415"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技术要求</w:t>
            </w:r>
          </w:p>
        </w:tc>
        <w:tc>
          <w:tcPr>
            <w:tcW w:w="885"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数量</w:t>
            </w:r>
          </w:p>
        </w:tc>
        <w:tc>
          <w:tcPr>
            <w:tcW w:w="2153"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成果提交材料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879"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w:t>
            </w:r>
          </w:p>
        </w:tc>
        <w:tc>
          <w:tcPr>
            <w:tcW w:w="2190" w:type="dxa"/>
            <w:vAlign w:val="center"/>
          </w:tcPr>
          <w:p>
            <w:pP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海南医科大学第二附属医院数字化内镜规范诊疗系统项目初步设计方案</w:t>
            </w:r>
          </w:p>
        </w:tc>
        <w:tc>
          <w:tcPr>
            <w:tcW w:w="2415" w:type="dxa"/>
            <w:vAlign w:val="center"/>
          </w:tcPr>
          <w:p>
            <w:pP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按照海南省信息化建设项目相关单位信息化项目初步设计方案编制规范编制</w:t>
            </w:r>
          </w:p>
        </w:tc>
        <w:tc>
          <w:tcPr>
            <w:tcW w:w="885"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1套</w:t>
            </w:r>
          </w:p>
        </w:tc>
        <w:tc>
          <w:tcPr>
            <w:tcW w:w="2153" w:type="dxa"/>
            <w:vAlign w:val="center"/>
          </w:tcPr>
          <w:p>
            <w:pP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分别提供资质版和电子版初步设计方案（含海南省信息化专家评审意见）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w:t>
            </w:r>
          </w:p>
        </w:tc>
        <w:tc>
          <w:tcPr>
            <w:tcW w:w="2190" w:type="dxa"/>
            <w:vAlign w:val="center"/>
          </w:tcPr>
          <w:p>
            <w:pP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海南医科大学第二附属医院数字化内镜规范诊疗系统项目招标技术参数</w:t>
            </w:r>
          </w:p>
        </w:tc>
        <w:tc>
          <w:tcPr>
            <w:tcW w:w="2415" w:type="dxa"/>
            <w:vAlign w:val="center"/>
          </w:tcPr>
          <w:p>
            <w:pP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按照《中华人民共和国招标投标法》和《中华人民共和国政府采购法》等相关规定编制</w:t>
            </w:r>
          </w:p>
        </w:tc>
        <w:tc>
          <w:tcPr>
            <w:tcW w:w="885" w:type="dxa"/>
            <w:vAlign w:val="center"/>
          </w:tcPr>
          <w:p>
            <w:pPr>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1套</w:t>
            </w:r>
          </w:p>
        </w:tc>
        <w:tc>
          <w:tcPr>
            <w:tcW w:w="2153" w:type="dxa"/>
            <w:vAlign w:val="center"/>
          </w:tcPr>
          <w:p>
            <w:pP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分别提供纸质版和电子版招标技术参数（含海南省信息化专家评审意见）</w:t>
            </w:r>
          </w:p>
        </w:tc>
      </w:tr>
    </w:tbl>
    <w:p>
      <w:pPr>
        <w:jc w:val="both"/>
        <w:rPr>
          <w:rFonts w:hint="default"/>
          <w:vanish/>
          <w:sz w:val="28"/>
          <w:szCs w:val="28"/>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9916795</wp:posOffset>
              </wp:positionV>
              <wp:extent cx="16637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spacing w:line="220" w:lineRule="exact"/>
                            <w:ind w:left="40"/>
                            <w:rPr>
                              <w:sz w:val="18"/>
                            </w:rPr>
                          </w:pPr>
                          <w:r>
                            <w:fldChar w:fldCharType="begin"/>
                          </w:r>
                          <w:r>
                            <w:rPr>
                              <w:sz w:val="18"/>
                            </w:rPr>
                            <w:instrText xml:space="preserve"> PAGE </w:instrText>
                          </w:r>
                          <w:r>
                            <w:fldChar w:fldCharType="separate"/>
                          </w:r>
                          <w:r>
                            <w:rPr>
                              <w:sz w:val="18"/>
                            </w:rP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1.15pt;margin-top:780.85pt;height:11pt;width:13.1pt;mso-position-horizontal-relative:page;mso-position-vertical-relative:page;z-index:-251657216;mso-width-relative:page;mso-height-relative:page;" filled="f" stroked="f" coordsize="21600,21600" o:gfxdata="UEsDBAoAAAAAAIdO4kAAAAAAAAAAAAAAAAAEAAAAZHJzL1BLAwQUAAAACACHTuJAw7jQD9sAAAAN&#10;AQAADwAAAGRycy9kb3ducmV2LnhtbE2Py07DMBBF90j8gzVI7KidVklDiFMhBCskRBoWLJ3YTazG&#10;4xC7D/6e6aosZ+7RnTPl5uxGdjRzsB4lJAsBzGDntcVewlfz9pADC1GhVqNHI+HXBNhUtzelKrQ/&#10;YW2O29gzKsFQKAlDjFPBeegG41RY+MkgZTs/OxVpnHuuZ3WicjfypRAZd8oiXRjUZF4G0+23Byfh&#10;+RvrV/vz0X7Wu9o2zaPA92wv5f1dIp6ARXOOVxgu+qQOFTm1/oA6sFFCmi9XhFKQZskaGCGZyFNg&#10;7WWVr9bAq5L//6L6A1BLAwQUAAAACACHTuJAwvLV3woCAAAEBAAADgAAAGRycy9lMm9Eb2MueG1s&#10;rVPNjtMwEL4j8Q6W7zTprtSFqOlq2WoR0vIjLTyA6ziJRewxY7dJeQB4A05cuPNcfQ7GTlOW5bIH&#10;LtbYHn/zfd+Ml5eD6dhOoddgSz6f5ZwpK6HStin5xw83z55z5oOwlejAqpLvleeXq6dPlr0r1Bm0&#10;0FUKGYFYX/Su5G0IrsgyL1tlhJ+BU5Yua0AjAm2xySoUPaGbLjvL80XWA1YOQSrv6XQ9XvIjIj4G&#10;EOpaS7UGuTXKhhEVVScCSfKtdp6vEtu6VjK8q2uvAutKTkpDWqkIxZu4ZqulKBoUrtXySEE8hsID&#10;TUZoS0VPUGsRBNui/gfKaIngoQ4zCSYbhSRHSMU8f+DNXSucSlrIau9Opvv/Byvf7t4j0xVNAmdW&#10;GGr44fu3w49fh59f2Tza0ztfUNado7wwvIQhpkap3t2C/OSZhetW2EZdIULfKlERvfQyu/d0xPER&#10;ZNO/gYrqiG2ABDTUaCIgucEInVqzP7VGDYHJWHKxOL+gG0lX8/MXF3lqXSaK6bFDH14pMCwGJUfq&#10;fAIXu1sfSAalTimxloUb3XWp+53964AS40kiH/mOzMOwGY5mbKDakwyEcZjoK1HQAn7hrKdBKrn/&#10;vBWoOOteW7IiTt0U4BRspkBYSU9LHjgbw+swTufWoW5aQh7NtnBFdtU6SYm+jiyOPGk4ksLjIMfp&#10;u79PWX8+7+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7jQD9sAAAANAQAADwAAAAAAAAABACAA&#10;AAAiAAAAZHJzL2Rvd25yZXYueG1sUEsBAhQAFAAAAAgAh07iQMLy1d8KAgAABAQAAA4AAAAAAAAA&#10;AQAgAAAAKgEAAGRycy9lMm9Eb2MueG1sUEsFBgAAAAAGAAYAWQEAAKYFA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EF"/>
    <w:rsid w:val="003A5B3A"/>
    <w:rsid w:val="00753B13"/>
    <w:rsid w:val="008A25EF"/>
    <w:rsid w:val="00A64DF1"/>
    <w:rsid w:val="04A176B8"/>
    <w:rsid w:val="07D01E38"/>
    <w:rsid w:val="09BF653B"/>
    <w:rsid w:val="0AED06DE"/>
    <w:rsid w:val="0C6545B3"/>
    <w:rsid w:val="0EE80948"/>
    <w:rsid w:val="12895B3E"/>
    <w:rsid w:val="1308776C"/>
    <w:rsid w:val="14AA6E03"/>
    <w:rsid w:val="1D6B22EC"/>
    <w:rsid w:val="32310756"/>
    <w:rsid w:val="336D0AC5"/>
    <w:rsid w:val="34CF72AF"/>
    <w:rsid w:val="40A111D0"/>
    <w:rsid w:val="42A138BB"/>
    <w:rsid w:val="4A334959"/>
    <w:rsid w:val="4EC45143"/>
    <w:rsid w:val="550F2333"/>
    <w:rsid w:val="65E5014F"/>
    <w:rsid w:val="71956B37"/>
    <w:rsid w:val="71C05863"/>
    <w:rsid w:val="724831BF"/>
    <w:rsid w:val="79A35C97"/>
    <w:rsid w:val="7E9B5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Plain Text"/>
    <w:basedOn w:val="1"/>
    <w:qFormat/>
    <w:uiPriority w:val="0"/>
    <w:rPr>
      <w:rFonts w:hAnsi="Courier New"/>
      <w:sz w:val="20"/>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标题 1 字符"/>
    <w:basedOn w:val="11"/>
    <w:link w:val="2"/>
    <w:qFormat/>
    <w:uiPriority w:val="9"/>
    <w:rPr>
      <w:rFonts w:ascii="等线" w:hAnsi="等线" w:eastAsia="等线" w:cs="宋体"/>
      <w:b/>
      <w:bCs/>
      <w:kern w:val="44"/>
      <w:sz w:val="44"/>
      <w:szCs w:val="44"/>
    </w:rPr>
  </w:style>
  <w:style w:type="paragraph" w:customStyle="1" w:styleId="15">
    <w:name w:val="正文1"/>
    <w:link w:val="16"/>
    <w:qFormat/>
    <w:uiPriority w:val="0"/>
    <w:pPr>
      <w:spacing w:line="360" w:lineRule="auto"/>
      <w:ind w:firstLine="200" w:firstLineChars="200"/>
      <w:jc w:val="both"/>
    </w:pPr>
    <w:rPr>
      <w:rFonts w:ascii="Times New Roman" w:hAnsi="Times New Roman" w:eastAsia="宋体" w:cs="Times New Roman"/>
      <w:color w:val="000000"/>
      <w:kern w:val="2"/>
      <w:sz w:val="24"/>
      <w:szCs w:val="22"/>
      <w:lang w:val="en-US" w:eastAsia="zh-CN" w:bidi="ar-SA"/>
    </w:rPr>
  </w:style>
  <w:style w:type="character" w:customStyle="1" w:styleId="16">
    <w:name w:val="正文1 字符"/>
    <w:link w:val="15"/>
    <w:qFormat/>
    <w:uiPriority w:val="0"/>
    <w:rPr>
      <w:rFonts w:ascii="Times New Roman" w:hAnsi="Times New Roman" w:eastAsia="宋体" w:cs="Times New Roman"/>
      <w:color w:val="000000"/>
      <w:sz w:val="24"/>
    </w:rPr>
  </w:style>
  <w:style w:type="paragraph" w:customStyle="1" w:styleId="17">
    <w:name w:val="Table Text"/>
    <w:basedOn w:val="1"/>
    <w:semiHidden/>
    <w:qFormat/>
    <w:uiPriority w:val="0"/>
    <w:rPr>
      <w:rFonts w:ascii="宋体" w:hAnsi="宋体" w:eastAsia="宋体" w:cs="宋体"/>
      <w:sz w:val="19"/>
      <w:szCs w:val="19"/>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11"/>
    <w:basedOn w:val="11"/>
    <w:qFormat/>
    <w:uiPriority w:val="0"/>
    <w:rPr>
      <w:rFonts w:hint="eastAsia" w:ascii="宋体" w:hAnsi="宋体" w:eastAsia="宋体" w:cs="宋体"/>
      <w:b/>
      <w:bCs/>
      <w:color w:val="000000"/>
      <w:sz w:val="24"/>
      <w:szCs w:val="24"/>
      <w:u w:val="none"/>
    </w:rPr>
  </w:style>
  <w:style w:type="character" w:customStyle="1" w:styleId="20">
    <w:name w:val="font21"/>
    <w:basedOn w:val="11"/>
    <w:qFormat/>
    <w:uiPriority w:val="0"/>
    <w:rPr>
      <w:rFonts w:hint="eastAsia" w:ascii="宋体" w:hAnsi="宋体" w:eastAsia="宋体" w:cs="宋体"/>
      <w:color w:val="000000"/>
      <w:sz w:val="24"/>
      <w:szCs w:val="24"/>
      <w:u w:val="none"/>
    </w:rPr>
  </w:style>
  <w:style w:type="paragraph" w:customStyle="1" w:styleId="21">
    <w:name w:val="my正文"/>
    <w:basedOn w:val="1"/>
    <w:qFormat/>
    <w:uiPriority w:val="0"/>
    <w:pPr>
      <w:ind w:firstLine="420" w:firstLineChars="200"/>
    </w:pPr>
    <w:rPr>
      <w:rFonts w:ascii="宋体" w:hAnsi="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141</Words>
  <Characters>805</Characters>
  <Lines>6</Lines>
  <Paragraphs>1</Paragraphs>
  <TotalTime>1</TotalTime>
  <ScaleCrop>false</ScaleCrop>
  <LinksUpToDate>false</LinksUpToDate>
  <CharactersWithSpaces>945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2022-08-17T03:39:00Z</dcterms:created>
  <dc:creator>Administrator</dc:creator>
  <cp:lastModifiedBy>Administrator</cp:lastModifiedBy>
  <dcterms:modified xsi:type="dcterms:W3CDTF">2025-02-25T09:26:22Z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0404799875C342A091010CAB8D9B6A0C</vt:lpwstr>
  </property>
</Properties>
</file>